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H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 Community Advisory Board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Minutes 12/8/21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In Person/Virtual via Google Meet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 Attendance: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Zach K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Jack L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Greg F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Kelci R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Meg K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Sandi G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Craig M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Austin T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Erin W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Karen F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Jack K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Linda S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Linda B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Conor R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Jon F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Katie L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1. Introductions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en-US"/>
        </w:rPr>
        <w:t xml:space="preserve">2. </w:t>
      </w:r>
      <w:r>
        <w:rPr>
          <w:rFonts w:ascii="Times New Roman" w:hAnsi="Times New Roman"/>
          <w:rtl w:val="0"/>
          <w:lang w:val="en-US"/>
        </w:rPr>
        <w:t>HCHD Updates: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MDH is currently dealing with a cyber-attack that has impacted some local health departments.  HCHD was impacted.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Omicron was detected in Maryland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 xml:space="preserve">3. </w:t>
      </w:r>
      <w:r>
        <w:rPr>
          <w:rFonts w:ascii="Times New Roman" w:hAnsi="Times New Roman"/>
          <w:rtl w:val="0"/>
          <w:lang w:val="en-US"/>
        </w:rPr>
        <w:t>Presentation on Overdose Prevention Sites</w:t>
      </w:r>
      <w:r>
        <w:rPr>
          <w:rFonts w:ascii="Times New Roman" w:hAnsi="Times New Roman"/>
          <w:rtl w:val="0"/>
          <w:lang w:val="en-US"/>
        </w:rPr>
        <w:t xml:space="preserve"> (see attached Slides):</w:t>
      </w:r>
    </w:p>
    <w:p>
      <w:pPr>
        <w:pStyle w:val="Body"/>
        <w:numPr>
          <w:ilvl w:val="1"/>
          <w:numId w:val="4"/>
        </w:numPr>
      </w:pPr>
      <w:r>
        <w:rPr>
          <w:rFonts w:ascii="Times New Roman" w:hAnsi="Times New Roman"/>
          <w:rtl w:val="0"/>
          <w:lang w:val="en-US"/>
        </w:rPr>
        <w:t>Also called Overdose Prevention Center (OPCs), Safer Consumption Sites (SCS, Supervised Drug Consumption Facilities (SCFs), Drug Consumption Rooms (DCRs), Safer Drug Use Services (SDUs), and/or Safer Injections (SIFs)</w:t>
      </w:r>
    </w:p>
    <w:p>
      <w:pPr>
        <w:pStyle w:val="Body"/>
        <w:numPr>
          <w:ilvl w:val="1"/>
          <w:numId w:val="4"/>
        </w:numPr>
      </w:pPr>
      <w:r>
        <w:rPr>
          <w:rFonts w:ascii="Times New Roman" w:hAnsi="Times New Roman"/>
          <w:rtl w:val="0"/>
          <w:lang w:val="en-US"/>
        </w:rPr>
        <w:t>Drug Policy Alliance, Bridges Coalition</w:t>
      </w:r>
    </w:p>
    <w:p>
      <w:pPr>
        <w:pStyle w:val="Body"/>
        <w:numPr>
          <w:ilvl w:val="1"/>
          <w:numId w:val="4"/>
        </w:numPr>
      </w:pPr>
      <w:r>
        <w:rPr>
          <w:rFonts w:ascii="Times New Roman" w:hAnsi="Times New Roman"/>
          <w:rtl w:val="0"/>
          <w:lang w:val="en-US"/>
        </w:rPr>
        <w:t>OPS Sites increase:</w:t>
      </w:r>
    </w:p>
    <w:p>
      <w:pPr>
        <w:pStyle w:val="Body"/>
        <w:numPr>
          <w:ilvl w:val="2"/>
          <w:numId w:val="4"/>
        </w:numPr>
      </w:pPr>
      <w:r>
        <w:rPr>
          <w:rFonts w:ascii="Times New Roman" w:hAnsi="Times New Roman"/>
          <w:rtl w:val="0"/>
          <w:lang w:val="en-US"/>
        </w:rPr>
        <w:t>Justice, health, connection, safety, dignity</w:t>
      </w:r>
    </w:p>
    <w:p>
      <w:pPr>
        <w:pStyle w:val="Body"/>
        <w:numPr>
          <w:ilvl w:val="1"/>
          <w:numId w:val="4"/>
        </w:numPr>
      </w:pPr>
      <w:r>
        <w:rPr>
          <w:rFonts w:ascii="Times New Roman" w:hAnsi="Times New Roman"/>
          <w:rtl w:val="0"/>
          <w:lang w:val="en-US"/>
        </w:rPr>
        <w:t>OPS is an evidence proven intervention</w:t>
      </w:r>
    </w:p>
    <w:p>
      <w:pPr>
        <w:pStyle w:val="Body"/>
        <w:numPr>
          <w:ilvl w:val="1"/>
          <w:numId w:val="4"/>
        </w:numPr>
      </w:pPr>
      <w:r>
        <w:rPr>
          <w:rFonts w:ascii="Times New Roman" w:hAnsi="Times New Roman"/>
          <w:rtl w:val="0"/>
          <w:lang w:val="en-US"/>
        </w:rPr>
        <w:t>Models of OPS</w:t>
      </w:r>
    </w:p>
    <w:p>
      <w:pPr>
        <w:pStyle w:val="Body"/>
        <w:numPr>
          <w:ilvl w:val="2"/>
          <w:numId w:val="4"/>
        </w:numPr>
      </w:pPr>
      <w:r>
        <w:rPr>
          <w:rFonts w:ascii="Times New Roman" w:hAnsi="Times New Roman"/>
          <w:rtl w:val="0"/>
          <w:lang w:val="en-US"/>
        </w:rPr>
        <w:t>Stand Alone Fixed Site, Integrated service, Mobile unit, Tent/Pop-up, Original Unsanctioned</w:t>
      </w:r>
    </w:p>
    <w:p>
      <w:pPr>
        <w:pStyle w:val="Body"/>
        <w:numPr>
          <w:ilvl w:val="1"/>
          <w:numId w:val="4"/>
        </w:numPr>
      </w:pPr>
      <w:r>
        <w:rPr>
          <w:rFonts w:ascii="Times New Roman" w:hAnsi="Times New Roman"/>
          <w:rtl w:val="0"/>
          <w:lang w:val="en-US"/>
        </w:rPr>
        <w:t>OPS in The US</w:t>
      </w:r>
    </w:p>
    <w:p>
      <w:pPr>
        <w:pStyle w:val="Body"/>
        <w:numPr>
          <w:ilvl w:val="2"/>
          <w:numId w:val="4"/>
        </w:numPr>
      </w:pPr>
      <w:r>
        <w:rPr>
          <w:rFonts w:ascii="Times New Roman" w:hAnsi="Times New Roman"/>
          <w:rtl w:val="0"/>
          <w:lang w:val="en-US"/>
        </w:rPr>
        <w:t>Philadelphia (2018), Rhode Island (2021), NYC (2021)</w:t>
      </w:r>
    </w:p>
    <w:p>
      <w:pPr>
        <w:pStyle w:val="Body"/>
        <w:numPr>
          <w:ilvl w:val="1"/>
          <w:numId w:val="4"/>
        </w:numPr>
      </w:pPr>
      <w:r>
        <w:rPr>
          <w:rFonts w:ascii="Times New Roman" w:hAnsi="Times New Roman"/>
          <w:rtl w:val="0"/>
          <w:lang w:val="en-US"/>
        </w:rPr>
        <w:t>OPS in Maryland</w:t>
      </w:r>
    </w:p>
    <w:p>
      <w:pPr>
        <w:pStyle w:val="Body"/>
        <w:numPr>
          <w:ilvl w:val="2"/>
          <w:numId w:val="4"/>
        </w:numPr>
      </w:pPr>
      <w:r>
        <w:rPr>
          <w:rFonts w:ascii="Times New Roman" w:hAnsi="Times New Roman"/>
          <w:rtl w:val="0"/>
        </w:rPr>
        <w:t>SB279/HB396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4. Open Discussion</w:t>
      </w:r>
      <w:r>
        <w:rPr>
          <w:rFonts w:ascii="Times New Roman" w:hAnsi="Times New Roman"/>
          <w:rtl w:val="0"/>
        </w:rPr>
        <w:t>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The viability of OPS in rural communities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Funding sources for OPS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 xml:space="preserve">5. </w:t>
      </w:r>
      <w:r>
        <w:rPr>
          <w:rFonts w:ascii="Times New Roman" w:hAnsi="Times New Roman"/>
          <w:rtl w:val="0"/>
          <w:lang w:val="en-US"/>
        </w:rPr>
        <w:t>Announcements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 xml:space="preserve">Our Next meeting will be on Wednesday January 12, 2022 @ 6:00 PM. 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numbering" w:styleId="Imported Style 2">
    <w:name w:val="Imported Style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