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shd w:val="clear" w:color="auto" w:fill="ffffff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H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 Community Advisory Board</w:t>
      </w:r>
    </w:p>
    <w:p>
      <w:pPr>
        <w:pStyle w:val="Body"/>
        <w:shd w:val="clear" w:color="auto" w:fill="ffffff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Minutes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/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12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/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22</w:t>
      </w:r>
    </w:p>
    <w:p>
      <w:pPr>
        <w:pStyle w:val="Body"/>
        <w:shd w:val="clear" w:color="auto" w:fill="ffffff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 Person/Virtual via Google Meet</w:t>
      </w:r>
    </w:p>
    <w:p>
      <w:pPr>
        <w:pStyle w:val="Body"/>
        <w:shd w:val="clear" w:color="auto" w:fill="ffffff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 Attendance: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Zach K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Jack 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Greg F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Kelci R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Chris G,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Sandi G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Jason B, Jessica O,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Austin T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Jack K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Linda B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Clay A,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Jon F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Katie 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Justin M, Karen F, Sydney S, Tara L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1. Introductions</w:t>
      </w:r>
      <w:r>
        <w:rPr>
          <w:rFonts w:ascii="Times New Roman" w:cs="Times New Roman" w:hAnsi="Times New Roman" w:eastAsia="Times New Roman"/>
          <w:u w:color="000000"/>
          <w:rtl w:val="0"/>
        </w:rPr>
        <w:br w:type="textWrapping"/>
      </w:r>
      <w:r>
        <w:rPr>
          <w:rFonts w:ascii="Times New Roman" w:hAnsi="Times New Roman"/>
          <w:u w:color="000000"/>
          <w:rtl w:val="0"/>
          <w:lang w:val="en-US"/>
        </w:rPr>
        <w:t xml:space="preserve">2. </w:t>
      </w:r>
      <w:r>
        <w:rPr>
          <w:rFonts w:ascii="Times New Roman" w:hAnsi="Times New Roman"/>
          <w:u w:color="000000"/>
          <w:rtl w:val="0"/>
          <w:lang w:val="en-US"/>
        </w:rPr>
        <w:t>HCHD Updates: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MDH is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still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dealing with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the fallout from a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cyber-attack that has impacted some local health departments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, including HCHD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Omicron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is becoming the dominant strain of Covid in Maryland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Please do not go to Hospitals for testing. The hospitals are getting overcrowded and waits are going to be 8-12 hrs +. 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If you have Covid symptoms, look for a testing site or stay home. </w:t>
      </w:r>
    </w:p>
    <w:p>
      <w:pPr>
        <w:pStyle w:val="Default"/>
        <w:spacing w:before="0" w:after="160" w:line="259" w:lineRule="auto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3. Drug Checking (see attached slides)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Project RAD - Rapid Analysis of Drugs project</w:t>
      </w:r>
    </w:p>
    <w:p>
      <w:pPr>
        <w:pStyle w:val="Default"/>
        <w:numPr>
          <w:ilvl w:val="1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A way to understand the drugs participants are using in MD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1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A tool to provide data about new and potentially dangerous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adulterants and formulations in the current drug supply</w:t>
      </w:r>
    </w:p>
    <w:p>
      <w:pPr>
        <w:pStyle w:val="Default"/>
        <w:numPr>
          <w:ilvl w:val="1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For harm reductionists to share with their participants so they can 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make informed decisions regarding their drug use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Paraphernalia is obtained anonymously and tested </w:t>
      </w: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Results: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lang w:val="en-US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718554</wp:posOffset>
                </wp:positionH>
                <wp:positionV relativeFrom="line">
                  <wp:posOffset>256035</wp:posOffset>
                </wp:positionV>
                <wp:extent cx="4506491" cy="2853080"/>
                <wp:effectExtent l="0" t="0" r="0" b="0"/>
                <wp:wrapTopAndBottom distT="152400" distB="152400"/>
                <wp:docPr id="1073741827" name="officeArt object" descr="Image Galle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91" cy="2853080"/>
                          <a:chOff x="0" y="0"/>
                          <a:chExt cx="4506490" cy="2853079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1444" t="0" r="1444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491" cy="2438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Rectangle"/>
                        <wps:cNvSpPr/>
                        <wps:spPr>
                          <a:xfrm>
                            <a:off x="0" y="2514600"/>
                            <a:ext cx="4506491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6pt;margin-top:20.2pt;width:354.8pt;height:224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506491,2853079">
                <w10:wrap type="topAndBottom" side="bothSides" anchorx="margin"/>
                <v:shape id="_x0000_s1027" type="#_x0000_t75" style="position:absolute;left:0;top:0;width:4506491;height:2438400;">
                  <v:imagedata r:id="rId4" o:title="Project.Rad.Results.png" cropleft="1.4%" cropright="1.4%"/>
                </v:shape>
                <v:rect id="_x0000_s1028" style="position:absolute;left:0;top:2514600;width:4506491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4. Workgroup/Organizational/Open Discussion</w:t>
      </w:r>
      <w:r>
        <w:rPr>
          <w:rFonts w:ascii="Times New Roman" w:hAnsi="Times New Roman"/>
          <w:u w:color="000000"/>
          <w:rtl w:val="0"/>
        </w:rPr>
        <w:t>:</w:t>
      </w:r>
    </w:p>
    <w:p>
      <w:pPr>
        <w:pStyle w:val="Default"/>
        <w:numPr>
          <w:ilvl w:val="0"/>
          <w:numId w:val="4"/>
        </w:numPr>
        <w:spacing w:before="0" w:after="160" w:line="259" w:lineRule="auto"/>
        <w:jc w:val="left"/>
        <w:rPr>
          <w:rFonts w:ascii="Times New Roman" w:hAnsi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Need group for recovery house owners/operators started by ACR. Please reach out to Clay at ACR or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acrhelps@gmail.com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for questions and details.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5. </w:t>
      </w:r>
      <w:r>
        <w:rPr>
          <w:rFonts w:ascii="Times New Roman" w:hAnsi="Times New Roman"/>
          <w:u w:color="000000"/>
          <w:rtl w:val="0"/>
          <w:lang w:val="en-US"/>
        </w:rPr>
        <w:t>Announcements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Our next meeting will be on Wednesday February 9, 2022 @ 6:00 PM.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