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A9E5" w14:textId="7964C059" w:rsidR="00EF0696" w:rsidRPr="00545004" w:rsidRDefault="003A0703" w:rsidP="00545004">
      <w:pPr>
        <w:jc w:val="center"/>
        <w:rPr>
          <w:b/>
          <w:bCs/>
          <w:sz w:val="28"/>
          <w:szCs w:val="28"/>
        </w:rPr>
      </w:pPr>
      <w:r w:rsidRPr="00545004">
        <w:rPr>
          <w:b/>
          <w:bCs/>
          <w:sz w:val="28"/>
          <w:szCs w:val="28"/>
        </w:rPr>
        <w:t>Commercial Septic Systems*</w:t>
      </w:r>
    </w:p>
    <w:p w14:paraId="5CB9CBEA" w14:textId="4FD0E280" w:rsidR="003A0703" w:rsidRDefault="003A0703" w:rsidP="00283254">
      <w:pPr>
        <w:spacing w:after="120" w:line="240" w:lineRule="auto"/>
      </w:pPr>
      <w:r>
        <w:t>Please provide our office with the following:</w:t>
      </w:r>
    </w:p>
    <w:p w14:paraId="1B8E189A" w14:textId="3A8EE3C1" w:rsidR="003A0703" w:rsidRDefault="003A0703" w:rsidP="00283254">
      <w:pPr>
        <w:pStyle w:val="ListParagraph"/>
        <w:numPr>
          <w:ilvl w:val="0"/>
          <w:numId w:val="1"/>
        </w:numPr>
        <w:spacing w:after="120" w:line="240" w:lineRule="auto"/>
      </w:pPr>
      <w:r>
        <w:t>Facility Name/Type of Business</w:t>
      </w:r>
    </w:p>
    <w:p w14:paraId="16C428B9" w14:textId="77777777" w:rsidR="003A0703" w:rsidRDefault="003A0703" w:rsidP="00283254">
      <w:pPr>
        <w:pStyle w:val="ListParagraph"/>
        <w:spacing w:after="120" w:line="240" w:lineRule="auto"/>
      </w:pPr>
    </w:p>
    <w:p w14:paraId="3CDDB949" w14:textId="182E7FC7" w:rsidR="003A0703" w:rsidRDefault="003A0703" w:rsidP="00283254">
      <w:pPr>
        <w:pStyle w:val="ListParagraph"/>
        <w:numPr>
          <w:ilvl w:val="0"/>
          <w:numId w:val="1"/>
        </w:numPr>
        <w:spacing w:after="0" w:line="240" w:lineRule="auto"/>
      </w:pPr>
      <w:r>
        <w:t xml:space="preserve">Projected Daily Water Usage – Peak Flow (2xs daily average) </w:t>
      </w:r>
    </w:p>
    <w:p w14:paraId="4AE8A9F8" w14:textId="368D54F6" w:rsidR="003A0703" w:rsidRDefault="003A0703" w:rsidP="00283254">
      <w:pPr>
        <w:spacing w:after="120" w:line="240" w:lineRule="auto"/>
        <w:ind w:left="720"/>
      </w:pPr>
      <w:r>
        <w:t>Flow figures must be obtained from the State Design Standards. Consideration may be given using actual documented daily flow records (minimum one [1] year) submitted from three (3) or more similar businesses.</w:t>
      </w:r>
    </w:p>
    <w:p w14:paraId="67012BD8" w14:textId="4B88124E" w:rsidR="003A0703" w:rsidRDefault="003A0703" w:rsidP="00283254">
      <w:pPr>
        <w:pStyle w:val="ListParagraph"/>
        <w:numPr>
          <w:ilvl w:val="0"/>
          <w:numId w:val="1"/>
        </w:numPr>
        <w:spacing w:after="120" w:line="240" w:lineRule="auto"/>
      </w:pPr>
      <w:r>
        <w:t>On-Site Waste Disposal System Permit:</w:t>
      </w:r>
    </w:p>
    <w:p w14:paraId="3E3307AA" w14:textId="2E633CCC" w:rsidR="003A0703" w:rsidRDefault="003A0703" w:rsidP="00283254">
      <w:pPr>
        <w:pStyle w:val="ListParagraph"/>
        <w:numPr>
          <w:ilvl w:val="1"/>
          <w:numId w:val="1"/>
        </w:numPr>
        <w:spacing w:after="120" w:line="240" w:lineRule="auto"/>
      </w:pPr>
      <w:r>
        <w:t>New System - $400 fee</w:t>
      </w:r>
    </w:p>
    <w:p w14:paraId="3020328E" w14:textId="7FFD05B4" w:rsidR="003A0703" w:rsidRDefault="003A0703" w:rsidP="00283254">
      <w:pPr>
        <w:pStyle w:val="ListParagraph"/>
        <w:numPr>
          <w:ilvl w:val="1"/>
          <w:numId w:val="1"/>
        </w:numPr>
        <w:spacing w:after="120" w:line="240" w:lineRule="auto"/>
      </w:pPr>
      <w:r>
        <w:t>Repair Septic Tank/Disposal Area - $100 fee</w:t>
      </w:r>
    </w:p>
    <w:p w14:paraId="28D0C799" w14:textId="5700745B" w:rsidR="003A0703" w:rsidRDefault="003A0703" w:rsidP="00283254">
      <w:pPr>
        <w:pStyle w:val="ListParagraph"/>
        <w:numPr>
          <w:ilvl w:val="1"/>
          <w:numId w:val="1"/>
        </w:numPr>
        <w:spacing w:after="120" w:line="240" w:lineRule="auto"/>
      </w:pPr>
      <w:r>
        <w:t>Repair Sewer Line/</w:t>
      </w:r>
      <w:proofErr w:type="spellStart"/>
      <w:r>
        <w:t>DBox</w:t>
      </w:r>
      <w:proofErr w:type="spellEnd"/>
      <w:r>
        <w:t xml:space="preserve"> - $50 fee</w:t>
      </w:r>
    </w:p>
    <w:p w14:paraId="477C9BA7" w14:textId="4B73788C" w:rsidR="003A0703" w:rsidRDefault="003A0703" w:rsidP="00283254">
      <w:pPr>
        <w:pStyle w:val="ListParagraph"/>
        <w:numPr>
          <w:ilvl w:val="1"/>
          <w:numId w:val="1"/>
        </w:numPr>
        <w:spacing w:after="120" w:line="240" w:lineRule="auto"/>
      </w:pPr>
      <w:r>
        <w:t>Upgrade to system on existing lots -$160 fee</w:t>
      </w:r>
    </w:p>
    <w:p w14:paraId="27E4795D" w14:textId="77777777" w:rsidR="003A0703" w:rsidRDefault="003A0703" w:rsidP="00283254">
      <w:pPr>
        <w:pStyle w:val="ListParagraph"/>
        <w:spacing w:after="120" w:line="240" w:lineRule="auto"/>
        <w:ind w:left="1440"/>
      </w:pPr>
    </w:p>
    <w:p w14:paraId="02210E21" w14:textId="1FB23115" w:rsidR="003A0703" w:rsidRDefault="003A0703" w:rsidP="00283254">
      <w:pPr>
        <w:pStyle w:val="ListParagraph"/>
        <w:numPr>
          <w:ilvl w:val="0"/>
          <w:numId w:val="1"/>
        </w:numPr>
        <w:spacing w:after="120" w:line="240" w:lineRule="auto"/>
      </w:pPr>
      <w:r>
        <w:t>Engineered Plans – $25 Fee to review Engineered plans for alternative septic systems</w:t>
      </w:r>
    </w:p>
    <w:p w14:paraId="1211AA01" w14:textId="77777777" w:rsidR="00E14E0C" w:rsidRDefault="00E14E0C" w:rsidP="00283254">
      <w:pPr>
        <w:pStyle w:val="ListParagraph"/>
        <w:spacing w:after="120" w:line="240" w:lineRule="auto"/>
      </w:pPr>
    </w:p>
    <w:p w14:paraId="06B0DDFA" w14:textId="2C1D86EE" w:rsidR="003A0703" w:rsidRDefault="003A0703" w:rsidP="00283254">
      <w:pPr>
        <w:pStyle w:val="ListParagraph"/>
        <w:numPr>
          <w:ilvl w:val="0"/>
          <w:numId w:val="1"/>
        </w:numPr>
        <w:spacing w:after="120" w:line="240" w:lineRule="auto"/>
      </w:pPr>
      <w:r>
        <w:t xml:space="preserve">To obtain septic sizing from the Harford County Health Department, Bureau of Environmental Health, you must provide our office with necessary data to complete the sizing along with the </w:t>
      </w:r>
      <w:r w:rsidR="00E14E0C">
        <w:t>OSDS Sizing/Engineered Plans Application along with the $25 fee.</w:t>
      </w:r>
    </w:p>
    <w:p w14:paraId="16C038EB" w14:textId="77777777" w:rsidR="00E14E0C" w:rsidRDefault="00E14E0C" w:rsidP="00283254">
      <w:pPr>
        <w:pStyle w:val="ListParagraph"/>
        <w:spacing w:after="120" w:line="240" w:lineRule="auto"/>
      </w:pPr>
    </w:p>
    <w:p w14:paraId="03CE2724" w14:textId="3C85BC57" w:rsidR="00E14E0C" w:rsidRPr="00283254" w:rsidRDefault="00E14E0C" w:rsidP="00283254">
      <w:pPr>
        <w:spacing w:after="120" w:line="240" w:lineRule="auto"/>
        <w:rPr>
          <w:b/>
          <w:bCs/>
        </w:rPr>
      </w:pPr>
      <w:r w:rsidRPr="00283254">
        <w:rPr>
          <w:b/>
          <w:bCs/>
        </w:rPr>
        <w:t>Site Plan</w:t>
      </w:r>
    </w:p>
    <w:p w14:paraId="71971A03" w14:textId="70077580" w:rsidR="00E14E0C" w:rsidRPr="00283254" w:rsidRDefault="00E14E0C" w:rsidP="00283254">
      <w:pPr>
        <w:spacing w:after="120" w:line="240" w:lineRule="auto"/>
        <w:rPr>
          <w:b/>
          <w:bCs/>
        </w:rPr>
      </w:pPr>
      <w:r w:rsidRPr="00283254">
        <w:rPr>
          <w:b/>
          <w:bCs/>
        </w:rPr>
        <w:t>Septic System Details:</w:t>
      </w:r>
    </w:p>
    <w:p w14:paraId="6933B120" w14:textId="3B9CC5A2" w:rsidR="00E14E0C" w:rsidRDefault="00E14E0C" w:rsidP="00283254">
      <w:pPr>
        <w:spacing w:after="120" w:line="240" w:lineRule="auto"/>
      </w:pPr>
      <w:r>
        <w:t xml:space="preserve">The septic system must include, but not be limited to the proposed septic tank(s), pump chamber, grease interceptor, piping (types and sizes), distribution box(es), valves, trench, pump size and pump curve (if applicable), profile of existing and proposed grades which impact actual installation or septic reserve area with horizontal and vertical elevations of the system components. </w:t>
      </w:r>
    </w:p>
    <w:p w14:paraId="0856B092" w14:textId="5D9B82D4" w:rsidR="00E14E0C" w:rsidRDefault="00E14E0C" w:rsidP="00283254">
      <w:pPr>
        <w:spacing w:after="120" w:line="240" w:lineRule="auto"/>
      </w:pPr>
      <w:r>
        <w:t xml:space="preserve">Please note: On-site waste disposal systems of similar magnitude as residential size systems may not require engineered plans. </w:t>
      </w:r>
    </w:p>
    <w:p w14:paraId="15925502" w14:textId="31273F1D" w:rsidR="00E14E0C" w:rsidRDefault="00E14E0C" w:rsidP="00283254">
      <w:pPr>
        <w:pStyle w:val="ListParagraph"/>
        <w:numPr>
          <w:ilvl w:val="0"/>
          <w:numId w:val="2"/>
        </w:numPr>
        <w:spacing w:after="120" w:line="240" w:lineRule="auto"/>
      </w:pPr>
      <w:r>
        <w:t>Design Calculations (tank size(s), amount of trench, etc.) Submit two (2) sets of plans and design calculations.</w:t>
      </w:r>
    </w:p>
    <w:p w14:paraId="134EF4A7" w14:textId="1F083638" w:rsidR="00E14E0C" w:rsidRPr="00283254" w:rsidRDefault="00E14E0C" w:rsidP="00283254">
      <w:pPr>
        <w:spacing w:after="120" w:line="240" w:lineRule="auto"/>
        <w:rPr>
          <w:b/>
          <w:bCs/>
        </w:rPr>
      </w:pPr>
      <w:r w:rsidRPr="00283254">
        <w:rPr>
          <w:b/>
          <w:bCs/>
        </w:rPr>
        <w:t>Additional Notes:</w:t>
      </w:r>
    </w:p>
    <w:p w14:paraId="1914B453" w14:textId="7F0BFB61" w:rsidR="00E14E0C" w:rsidRDefault="00E14E0C" w:rsidP="00283254">
      <w:pPr>
        <w:pStyle w:val="ListParagraph"/>
        <w:numPr>
          <w:ilvl w:val="0"/>
          <w:numId w:val="3"/>
        </w:numPr>
        <w:spacing w:after="0" w:line="240" w:lineRule="auto"/>
      </w:pPr>
      <w:r>
        <w:t xml:space="preserve">A groundwater discharge permit from Maryland Department of the Environment (MDE) is required for peak flow of wastewater over 10,000 gal/day. A hydraulic balance, nitrogen capacity, and mounding analysis must be performed in conjunction with the application of this permit. </w:t>
      </w:r>
    </w:p>
    <w:p w14:paraId="09B7C290" w14:textId="53004C47" w:rsidR="00E14E0C" w:rsidRDefault="00E14E0C" w:rsidP="00283254">
      <w:pPr>
        <w:spacing w:after="0" w:line="240" w:lineRule="auto"/>
        <w:ind w:left="720"/>
      </w:pPr>
      <w:r w:rsidRPr="00283254">
        <w:rPr>
          <w:b/>
          <w:bCs/>
        </w:rPr>
        <w:t>NOTE:</w:t>
      </w:r>
      <w:r>
        <w:t xml:space="preserve"> A groundwater discharge permit may be required at the discretion of MDE for projects with a peak wastewater flow between 5,000-10,000 gal/day. </w:t>
      </w:r>
    </w:p>
    <w:p w14:paraId="4D7B12AA" w14:textId="14C80178" w:rsidR="00E14E0C" w:rsidRDefault="00E14E0C" w:rsidP="00283254">
      <w:pPr>
        <w:pStyle w:val="ListParagraph"/>
        <w:numPr>
          <w:ilvl w:val="0"/>
          <w:numId w:val="3"/>
        </w:numPr>
        <w:spacing w:after="120" w:line="240" w:lineRule="auto"/>
      </w:pPr>
      <w:r>
        <w:t>A mounding analysis (only) is required for all projects with a peak flow between 5,000-10,000 gal/day.</w:t>
      </w:r>
    </w:p>
    <w:p w14:paraId="57ED1C54" w14:textId="79F68B40" w:rsidR="00E14E0C" w:rsidRDefault="00E14E0C" w:rsidP="00283254">
      <w:pPr>
        <w:pStyle w:val="ListParagraph"/>
        <w:numPr>
          <w:ilvl w:val="0"/>
          <w:numId w:val="3"/>
        </w:numPr>
        <w:spacing w:after="120" w:line="240" w:lineRule="auto"/>
      </w:pPr>
      <w:r>
        <w:t xml:space="preserve">An application rate of 0.8 gal/sq. ft. must be used for projects exceeding 5,000 gal/day peak wastewater flow. </w:t>
      </w:r>
    </w:p>
    <w:p w14:paraId="02490A78" w14:textId="4A7C6E22" w:rsidR="00E14E0C" w:rsidRDefault="00E14E0C" w:rsidP="00283254">
      <w:pPr>
        <w:pStyle w:val="ListParagraph"/>
        <w:numPr>
          <w:ilvl w:val="0"/>
          <w:numId w:val="3"/>
        </w:numPr>
        <w:spacing w:after="120" w:line="240" w:lineRule="auto"/>
      </w:pPr>
      <w:r>
        <w:t>At the direction of the Harford County Health Department, any new food facilities may require the installation of pre-treatment equipment which produces effluent</w:t>
      </w:r>
      <w:r w:rsidR="00545004">
        <w:t xml:space="preserve"> with a quality similar to domestic waste characteristics for B.O.D., nitrogen, T.S.S., and fats, oil and grease. </w:t>
      </w:r>
    </w:p>
    <w:p w14:paraId="2299EC04" w14:textId="4C19CCE8" w:rsidR="00545004" w:rsidRDefault="00545004" w:rsidP="00283254">
      <w:pPr>
        <w:spacing w:after="120" w:line="240" w:lineRule="auto"/>
      </w:pPr>
    </w:p>
    <w:p w14:paraId="14D6CB82" w14:textId="41D72508" w:rsidR="00545004" w:rsidRDefault="00545004" w:rsidP="00283254">
      <w:pPr>
        <w:spacing w:after="120" w:line="240" w:lineRule="auto"/>
      </w:pPr>
      <w:r>
        <w:t xml:space="preserve">For questions or assistance, please call 410-877-2300. </w:t>
      </w:r>
    </w:p>
    <w:p w14:paraId="75B47CD8" w14:textId="4CB16D4C" w:rsidR="00545004" w:rsidRDefault="00545004" w:rsidP="00283254">
      <w:pPr>
        <w:spacing w:after="120" w:line="240" w:lineRule="auto"/>
      </w:pPr>
      <w:r>
        <w:t xml:space="preserve">*All installations of on-site sewage disposal systems require inspections. Call 410-877-2300 8:00 A.M. to 4:00 P.M. the day prior to the installation to set up an inspection. </w:t>
      </w:r>
    </w:p>
    <w:sectPr w:rsidR="00545004" w:rsidSect="005450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5A00"/>
    <w:multiLevelType w:val="hybridMultilevel"/>
    <w:tmpl w:val="9BDA7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A0D9C"/>
    <w:multiLevelType w:val="hybridMultilevel"/>
    <w:tmpl w:val="8A429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D35E0"/>
    <w:multiLevelType w:val="hybridMultilevel"/>
    <w:tmpl w:val="0B0E8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03"/>
    <w:rsid w:val="00283254"/>
    <w:rsid w:val="003A0703"/>
    <w:rsid w:val="00545004"/>
    <w:rsid w:val="00E14E0C"/>
    <w:rsid w:val="00EF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813D"/>
  <w15:chartTrackingRefBased/>
  <w15:docId w15:val="{5E6D1CE9-4021-48A4-8D77-918BB198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Higgs</dc:creator>
  <cp:keywords/>
  <dc:description/>
  <cp:lastModifiedBy>Jodi Higgs</cp:lastModifiedBy>
  <cp:revision>1</cp:revision>
  <dcterms:created xsi:type="dcterms:W3CDTF">2025-02-20T15:16:00Z</dcterms:created>
  <dcterms:modified xsi:type="dcterms:W3CDTF">2025-02-20T15:52:00Z</dcterms:modified>
</cp:coreProperties>
</file>